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上海搬家搬厂转载公司</w:t>
      </w:r>
    </w:p>
    <w:p>
      <w:pPr/>
      <w:r>
        <w:rPr/>
        <w:t xml:space="preserve">反思 “一事不再理”的疑惑　　一个简单的民事诉讼却演变成旷日持久的马拉松式诉讼,无论对当事人还是司法资源都是一种极大的损耗。　　有业内人士认为,在整个审判过程中,法 院对于一些关键性问题的处理值得商榷。　　事实上,赵超英一直在强调,本案并非股权纠纷而是协议纠纷,自己也不是本案的适格被告。赵超英认为,在此前签订的股权转让协议中与自己无关,自己也没有签名,而且自己当时还是现役军人,又怎么能成为公司的股东?　　赵超英的代理律师告诉《法制日报》记者,如果定性为协议纠纷,那么按照此前双方签订的协议,赵超英应该在新药被定为三类的前提下支付相关款项。而实际上赵超英所研发的新药被国家有关部门定为三+五类,那么按照此前的协议,赵超英需要支付的,就是已经在2000年春节付给王苏娥的20万元。　　在多次相关诉讼中,本案是否属于股权纠纷这一关键性问题曾多次被提及,但法 院方面均以“一事不再理”为由维持初的判定。　　华东政法大学一位不愿透露姓名的法学教授告诉记者,“一事不再理”从字面上来说,就是指法 院对同一民事法律关系不得重复审理。但这一判决原理源自英美法系,至今在我国相关法律中对此并没有明确规定。这位法学教授认为:“一事不再理”的本意是为了节约司法资源。但一味地运用并没有在中国法律中明确规定的“一事不再理”原则,无助于矛盾的解决,反而加大了司法成本,也与我国司法体制中的再审纠错机制相悖。来源:法制网——法制日报</w:t>
      </w:r>
    </w:p>
    <w:p>
      <w:pPr/>
      <w:r>
        <w:rPr/>
        <w:t xml:space="preserve">主营产品：7年8份判决,一事不再理,马拉松式诉讼,一事不再理,一事不再理</w:t>
      </w:r>
    </w:p>
    <w:p>
      <w:pPr/>
      <w:r>
        <w:rPr/>
        <w:t xml:space="preserve">主要产品：7年8份判决,一事不再理,马拉松式诉讼,一事不再理,一事不再理</w:t>
      </w:r>
    </w:p>
    <w:p>
      <w:pPr/>
      <w:r>
        <w:rPr/>
        <w:t xml:space="preserve">注册时间：1990-04-11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上海 普陀区</w:t>
      </w:r>
    </w:p>
    <w:p>
      <w:pPr/>
      <w:r>
        <w:rPr/>
        <w:t xml:space="preserve">企业地址：上海市普陀区某某街道</w:t>
      </w:r>
    </w:p>
    <w:p>
      <w:pPr/>
      <w:r>
        <w:rPr/>
        <w:t xml:space="preserve">企业类型：个人</w:t>
      </w:r>
    </w:p>
    <w:p>
      <w:pPr/>
      <w:r>
        <w:rPr/>
        <w:t xml:space="preserve">品牌名称：无</w:t>
      </w:r>
    </w:p>
    <w:p>
      <w:pPr/>
      <w:r>
        <w:rPr/>
        <w:t xml:space="preserve">企业人数：5</w:t>
      </w:r>
    </w:p>
    <w:p>
      <w:pPr/>
      <w:r>
        <w:rPr/>
        <w:t xml:space="preserve">注册资本：250</w:t>
      </w:r>
    </w:p>
    <w:p>
      <w:pPr/>
      <w:r>
        <w:rPr/>
        <w:t xml:space="preserve">营业额：250</w:t>
      </w:r>
    </w:p>
    <w:p>
      <w:pPr/>
      <w:r>
        <w:rPr/>
        <w:t xml:space="preserve">法人代表：是自己</w:t>
      </w:r>
    </w:p>
    <w:p>
      <w:pPr/>
      <w:r>
        <w:rPr/>
        <w:t xml:space="preserve">手机号：15202142021</w:t>
      </w:r>
    </w:p>
    <w:p>
      <w:pPr/>
      <w:r>
        <w:rPr/>
        <w:t xml:space="preserve">联系人：张晓明</w:t>
      </w:r>
    </w:p>
    <w:p>
      <w:pPr/>
      <w:r>
        <w:rPr/>
        <w:t xml:space="preserve">邮箱：wuliaoderen99@163.com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https://www.yyzq.team/post/52560.html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256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上海搬家搬厂转载公司</dc:title>
  <dc:description>仅供学习交流使用、请勿用途非法用途。违者后果自负！</dc:description>
  <dc:subject>https://www.yyzq.team/post/52560.html</dc:subject>
  <cp:keywords>企业名录,7年8份判决,一事不再理,马拉松式诉讼,生产型公司</cp:keywords>
  <cp:category>企业名录</cp:category>
  <cp:lastModifiedBy>一叶知秋</cp:lastModifiedBy>
  <dcterms:created xsi:type="dcterms:W3CDTF">2024-09-21T18:44:05+08:00</dcterms:created>
  <dcterms:modified xsi:type="dcterms:W3CDTF">2024-09-21T18:44:05+08:00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