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奇安信管理员禁止修复漏洞怎么办 </w:t>
      </w:r>
    </w:p>
    <w:p>
      <w:pPr/>
      <w:r>
        <w:rPr/>
        <w:t xml:space="preserve">奇安信管理员禁止修复漏洞：应对策略与合规性考量</w:t>
      </w:r>
    </w:p>
    <w:p>
      <w:pPr/>
      <w:r>
        <w:rPr/>
        <w:t xml:space="preserve">在网络安全领域，漏洞修复是保障系统安全的关键环节。在实际操作中，管理员可能由于种种原因禁止修复已知漏洞。本文将分析管理员禁止修复漏洞的原因，并提出相应的应对策略与合规性考量。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一、管理员禁止修复漏洞的原因</w:t>
      </w:r>
    </w:p>
    <w:p>
      <w:pPr>
        <w:numPr>
          <w:ilvl w:val="0"/>
          <w:numId w:val="1"/>
        </w:numPr>
      </w:pPr>
      <w:r>
        <w:rPr/>
        <w:t xml:space="preserve">资源限制：企业可能面临预算不足、人力有限等问题，导致无法及时修复漏洞。</w:t>
      </w:r>
    </w:p>
    <w:p>
      <w:pPr>
        <w:numPr>
          <w:ilvl w:val="0"/>
          <w:numId w:val="1"/>
        </w:numPr>
      </w:pPr>
      <w:r>
        <w:rPr/>
        <w:t xml:space="preserve">漏洞影响评估：管理员可能认为某些漏洞对系统安全影响不大，不值得修复。</w:t>
      </w:r>
    </w:p>
    <w:p>
      <w:pPr>
        <w:numPr>
          <w:ilvl w:val="0"/>
          <w:numId w:val="1"/>
        </w:numPr>
      </w:pPr>
      <w:r>
        <w:rPr/>
        <w:t xml:space="preserve">漏洞修复风险：管理员担心修复漏洞过程中可能引发系统不稳定、数据丢失等问题。</w:t>
      </w:r>
    </w:p>
    <w:p>
      <w:pPr>
        <w:numPr>
          <w:ilvl w:val="0"/>
          <w:numId w:val="1"/>
        </w:numPr>
      </w:pPr>
      <w:r>
        <w:rPr/>
        <w:t xml:space="preserve">依赖性：某些系统组件可能与其他业务紧密相关，修复漏洞可能导致业务中断。</w:t>
      </w:r>
    </w:p>
    <w:p>
      <w:pPr>
        <w:numPr>
          <w:ilvl w:val="0"/>
          <w:numId w:val="1"/>
        </w:numPr>
      </w:pPr>
      <w:r>
        <w:rPr/>
        <w:t xml:space="preserve">法律法规限制：在某些情况下，修复漏洞可能违反相关法律法规。</w:t>
      </w:r>
    </w:p>
    <w:p>
      <w:pPr/>
      <w:r>
        <w:rPr/>
        <w:t xml:space="preserve">二、应对策略</w:t>
      </w:r>
    </w:p>
    <w:p>
      <w:pPr>
        <w:numPr>
          <w:ilvl w:val="0"/>
          <w:numId w:val="2"/>
        </w:numPr>
      </w:pPr>
      <w:r>
        <w:rPr/>
        <w:t xml:space="preserve">增强沟通：与管理员充分沟通，阐述漏洞修复的重要性，提高其认识。</w:t>
      </w:r>
    </w:p>
    <w:p>
      <w:pPr>
        <w:numPr>
          <w:ilvl w:val="0"/>
          <w:numId w:val="2"/>
        </w:numPr>
      </w:pPr>
      <w:r>
        <w:rPr/>
        <w:t xml:space="preserve">制定修复计划：根据漏洞的严重程度，制定合理的修复计划，确保在资源允许的情况下尽快修复。</w:t>
      </w:r>
    </w:p>
    <w:p>
      <w:pPr>
        <w:numPr>
          <w:ilvl w:val="0"/>
          <w:numId w:val="2"/>
        </w:numPr>
      </w:pPr>
      <w:r>
        <w:rPr/>
        <w:t xml:space="preserve">优先级排序：对漏洞进行优先级排序，确保先修复高优先级的漏洞。</w:t>
      </w:r>
    </w:p>
    <w:p>
      <w:pPr>
        <w:numPr>
          <w:ilvl w:val="0"/>
          <w:numId w:val="2"/>
        </w:numPr>
      </w:pPr>
      <w:r>
        <w:rPr/>
        <w:t xml:space="preserve">临时解决方案：在无法立即修复漏洞的情况下，采取临时解决方案，降低风险。</w:t>
      </w:r>
    </w:p>
    <w:p>
      <w:pPr>
        <w:numPr>
          <w:ilvl w:val="0"/>
          <w:numId w:val="2"/>
        </w:numPr>
      </w:pPr>
      <w:r>
        <w:rPr/>
        <w:t xml:space="preserve">制定应急响应机制：建立健全应急响应机制，确保在发生安全事件时能够迅速应对。</w:t>
      </w:r>
    </w:p>
    <w:p>
      <w:pPr>
        <w:numPr>
          <w:ilvl w:val="0"/>
          <w:numId w:val="2"/>
        </w:numPr>
      </w:pPr>
      <w:r>
        <w:rPr/>
        <w:t xml:space="preserve">法律法规合规：在修复漏洞过程中，遵守相关法律法规，避免违法风险。</w:t>
      </w:r>
    </w:p>
    <w:p>
      <w:pPr/>
      <w:r>
        <w:rPr/>
        <w:t xml:space="preserve">三、合规性考量</w:t>
      </w:r>
    </w:p>
    <w:p>
      <w:pPr>
        <w:numPr>
          <w:ilvl w:val="0"/>
          <w:numId w:val="3"/>
        </w:numPr>
      </w:pPr>
      <w:r>
        <w:rPr/>
        <w:t xml:space="preserve">遵守国家标准：根据《网络安全法》、《信息安全技术网络安全事件应急预案》等相关国家标准，确保漏洞修复工作合规。</w:t>
      </w:r>
    </w:p>
    <w:p>
      <w:pPr>
        <w:numPr>
          <w:ilvl w:val="0"/>
          <w:numId w:val="3"/>
        </w:numPr>
      </w:pPr>
      <w:r>
        <w:rPr/>
        <w:t xml:space="preserve">企业内部规定：遵循企业内部网络安全管理制度，确保漏洞修复工作符合企业要求。</w:t>
      </w:r>
    </w:p>
    <w:p>
      <w:pPr>
        <w:numPr>
          <w:ilvl w:val="0"/>
          <w:numId w:val="3"/>
        </w:numPr>
      </w:pPr>
      <w:r>
        <w:rPr/>
        <w:t xml:space="preserve">第三方评估：邀请第三方安全评估机构对漏洞修复工作进行评估，确保修复效果。</w:t>
      </w:r>
    </w:p>
    <w:p>
      <w:pPr>
        <w:numPr>
          <w:ilvl w:val="0"/>
          <w:numId w:val="3"/>
        </w:numPr>
      </w:pPr>
      <w:r>
        <w:rPr/>
        <w:t xml:space="preserve">持续改进：根据漏洞修复效果，不断优化修复流程，提高工作效率。</w:t>
      </w:r>
    </w:p>
    <w:p>
      <w:pPr/>
      <w:r>
        <w:rPr/>
        <w:t xml:space="preserve">四、结论</w:t>
      </w:r>
    </w:p>
    <w:p>
      <w:pPr/>
      <w:r>
        <w:rPr/>
        <w:t xml:space="preserve">在网络安全领域，漏洞修复是保障系统安全的关键环节。面对管理员禁止修复漏洞的情况，我们需要充分沟通、制定合理的修复计划，并确保合规性。同时，企业应加强网络安全意识培训，提高管理层的认识，共同应对网络安全挑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4D44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7FA4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73F8D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奇安信管理员禁止修复漏洞怎么办 </dc:title>
  <dc:description>仅供学习交流使用、请勿用途非法用途。违者后果自负！</dc:description>
  <dc:subject>https://www.yyzq.team/post/432905.html</dc:subject>
  <cp:keywords>修复,漏洞,管理员,合规性,确保</cp:keywords>
  <cp:category>60秒读懂世界</cp:category>
  <cp:lastModifiedBy>一叶知秋</cp:lastModifiedBy>
  <dcterms:created xsi:type="dcterms:W3CDTF">2024-09-20T09:24:43+08:00</dcterms:created>
  <dcterms:modified xsi:type="dcterms:W3CDTF">2024-09-20T09:24:43+08:00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