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上海注册公司税收政策文件最新规定 </w:t>
      </w:r>
    </w:p>
    <w:p>
      <w:pPr/>
      <w:r>
        <w:rPr/>
        <w:t xml:space="preserve">上海注册公司税收政策文件最新规定解析</w:t>
      </w:r>
    </w:p>
    <w:p>
      <w:pPr/>
      <w:r>
        <w:rPr/>
        <w:t xml:space="preserve">随着经济形势的不断变化，上海作为国际化大都市，其注册公司的税收政策也在不断调整和完善。本文将为您解析上海注册公司最新的税收政策文件规定，帮助您了解税收优惠，合理规划公司税务。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</w:t>
      </w:r>
    </w:p>
    <w:p>
      <w:pPr/>
      <w:r>
        <w:rPr/>
        <w:t xml:space="preserve">近年来，上海市为吸引更多优质企业入驻，推动经济高质量发展，出台了一系列税收优惠政策。以下是对最新税收政策文件规定的详细解析。</w:t>
      </w:r>
    </w:p>
    <w:p>
      <w:pPr/>
      <w:r>
        <w:rPr/>
        <w:t xml:space="preserve">二、最新税收政策文件规定</w:t>
      </w:r>
    </w:p>
    <w:p>
      <w:pPr>
        <w:numPr>
          <w:ilvl w:val="0"/>
          <w:numId w:val="1"/>
        </w:numPr>
      </w:pPr>
      <w:r>
        <w:rPr/>
        <w:t xml:space="preserve">园区税收优惠政策</w:t>
      </w:r>
    </w:p>
    <w:p>
      <w:pPr/>
      <w:r>
        <w:rPr/>
        <w:t xml:space="preserve">（1）园区税收政策：注册在上海各园区企业，均可享受园区税收优惠政策。不同园区享受的优惠政策有所不同，如崇明、奉贤、金山、宝山等园区持续两年高政策。</w:t>
      </w:r>
    </w:p>
    <w:p>
      <w:pPr/>
      <w:r>
        <w:rPr/>
        <w:t xml:space="preserve">（2）企业所得税优惠：对年应纳税所得额不超过100万元的微小型企业，按照25%计入减应纳税所得额，企业所得税按20%税率缴纳；100万至300万年应纳税所得额，按50%计入减应纳税所得额，企业所得税按20%缴纳。</w:t>
      </w:r>
    </w:p>
    <w:p>
      <w:pPr>
        <w:numPr>
          <w:ilvl w:val="0"/>
          <w:numId w:val="2"/>
        </w:numPr>
      </w:pPr>
      <w:r>
        <w:rPr/>
        <w:t xml:space="preserve">个人所得税优惠</w:t>
      </w:r>
    </w:p>
    <w:p>
      <w:pPr/>
      <w:r>
        <w:rPr/>
        <w:t xml:space="preserve">（1）高端人才引进：对符合条件的高端人才，个人所得税可享受减免或减半政策。</w:t>
      </w:r>
    </w:p>
    <w:p>
      <w:pPr/>
      <w:r>
        <w:rPr/>
        <w:t xml:space="preserve">（2）科技创新企业：支持科技创新企业，享受企业所得税减免等优惠政策。</w:t>
      </w:r>
    </w:p>
    <w:p>
      <w:pPr>
        <w:numPr>
          <w:ilvl w:val="0"/>
          <w:numId w:val="3"/>
        </w:numPr>
      </w:pPr>
      <w:r>
        <w:rPr/>
        <w:t xml:space="preserve">跨境电子商务税收政策</w:t>
      </w:r>
    </w:p>
    <w:p>
      <w:pPr/>
      <w:r>
        <w:rPr/>
        <w:t xml:space="preserve">（1）对跨境电子商务企业提供一系列税收政策，以促进跨境贸易。</w:t>
      </w:r>
    </w:p>
    <w:p>
      <w:pPr/>
      <w:r>
        <w:rPr/>
        <w:t xml:space="preserve">（2）对符合条件的企业，可享受增值税、关税等优惠政策。</w:t>
      </w:r>
    </w:p>
    <w:p>
      <w:pPr>
        <w:numPr>
          <w:ilvl w:val="0"/>
          <w:numId w:val="4"/>
        </w:numPr>
      </w:pPr>
      <w:r>
        <w:rPr/>
        <w:t xml:space="preserve">税收征管优化</w:t>
      </w:r>
    </w:p>
    <w:p>
      <w:pPr/>
      <w:r>
        <w:rPr/>
        <w:t xml:space="preserve">（1）简化税收征管流程，提高税收征管效率。</w:t>
      </w:r>
    </w:p>
    <w:p>
      <w:pPr/>
      <w:r>
        <w:rPr/>
        <w:t xml:space="preserve">（2）加强税收风险防控，确保税收政策落实到位。</w:t>
      </w:r>
    </w:p>
    <w:p>
      <w:pPr/>
      <w:r>
        <w:rPr/>
        <w:t xml:space="preserve">三、政策适用范围与条件</w:t>
      </w:r>
    </w:p>
    <w:p>
      <w:pPr>
        <w:numPr>
          <w:ilvl w:val="0"/>
          <w:numId w:val="5"/>
        </w:numPr>
      </w:pPr>
      <w:r>
        <w:rPr/>
        <w:t xml:space="preserve">适用范围：上述税收优惠政策适用于在上海市注册的企业。</w:t>
      </w:r>
    </w:p>
    <w:p>
      <w:pPr>
        <w:numPr>
          <w:ilvl w:val="0"/>
          <w:numId w:val="5"/>
        </w:numPr>
      </w:pPr>
      <w:r>
        <w:rPr/>
        <w:t xml:space="preserve">条件：企业需符合相关政策规定，如年应纳税所得额、行业、规模等条件。</w:t>
      </w:r>
    </w:p>
    <w:p>
      <w:pPr/>
      <w:r>
        <w:rPr/>
        <w:t xml:space="preserve">四、注意事项</w:t>
      </w:r>
    </w:p>
    <w:p>
      <w:pPr>
        <w:numPr>
          <w:ilvl w:val="0"/>
          <w:numId w:val="6"/>
        </w:numPr>
      </w:pPr>
      <w:r>
        <w:rPr/>
        <w:t xml:space="preserve">税收优惠政策具有时效性，企业需关注政策变化。</w:t>
      </w:r>
    </w:p>
    <w:p>
      <w:pPr>
        <w:numPr>
          <w:ilvl w:val="0"/>
          <w:numId w:val="6"/>
        </w:numPr>
      </w:pPr>
      <w:r>
        <w:rPr/>
        <w:t xml:space="preserve">企业需合规经营，确保符合税收政策规定。</w:t>
      </w:r>
    </w:p>
    <w:p>
      <w:pPr>
        <w:numPr>
          <w:ilvl w:val="0"/>
          <w:numId w:val="6"/>
        </w:numPr>
      </w:pPr>
      <w:r>
        <w:rPr/>
        <w:t xml:space="preserve">企业可咨询专业税务顾问，了解适合自己的税收优惠政策。</w:t>
      </w:r>
    </w:p>
    <w:p>
      <w:pPr/>
      <w:r>
        <w:rPr/>
        <w:t xml:space="preserve">五、总结</w:t>
      </w:r>
    </w:p>
    <w:p>
      <w:pPr/>
      <w:r>
        <w:rPr/>
        <w:t xml:space="preserve">上海注册公司税收政策文件最新规定为企业提供了更多发展机遇。了解并合理运用税收优惠政策，有助于企业降低税负，提高竞争力。企业应密切关注政策变化，确保合规经营，实现可持续发展。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https://www.yyzq.team/post/387258.html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AAEC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EEFE12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41EC4A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764FE3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6F922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7CE86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上海注册公司税收政策文件最新规定 </dc:title>
  <dc:description>仅供学习交流使用、请勿用途非法用途。违者后果自负！</dc:description>
  <dc:subject>https://www.yyzq.team/post/387258.html</dc:subject>
  <cp:keywords>税收政策,税收,优惠政策,企业,所得额</cp:keywords>
  <cp:category>注册公司</cp:category>
  <cp:lastModifiedBy>一叶知秋</cp:lastModifiedBy>
  <dcterms:created xsi:type="dcterms:W3CDTF">2024-09-21T12:43:51+08:00</dcterms:created>
  <dcterms:modified xsi:type="dcterms:W3CDTF">2024-09-21T12:43:51+08:00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